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D73E8" w:rsidRDefault="00935190" w:rsidP="00935190">
      <w:pPr>
        <w:jc w:val="both"/>
        <w:rPr>
          <w:rFonts w:ascii="Arial" w:hAnsi="Arial" w:cs="Arial"/>
          <w:b/>
          <w:sz w:val="24"/>
          <w:szCs w:val="24"/>
        </w:rPr>
      </w:pPr>
      <w:r w:rsidRPr="00935190">
        <w:rPr>
          <w:rFonts w:ascii="Arial" w:hAnsi="Arial" w:cs="Arial"/>
          <w:b/>
          <w:sz w:val="24"/>
          <w:szCs w:val="24"/>
        </w:rPr>
        <w:t>INFORME MESA TECNICA DNP – TRAZADOR PRESUPUESTAL</w:t>
      </w:r>
    </w:p>
    <w:p w:rsidR="00935190" w:rsidRPr="00935190" w:rsidRDefault="00935190" w:rsidP="00935190">
      <w:pPr>
        <w:jc w:val="both"/>
        <w:rPr>
          <w:rFonts w:ascii="Arial" w:hAnsi="Arial" w:cs="Arial"/>
          <w:b/>
          <w:sz w:val="24"/>
          <w:szCs w:val="24"/>
        </w:rPr>
      </w:pPr>
      <w:r>
        <w:rPr>
          <w:rFonts w:ascii="Arial" w:hAnsi="Arial" w:cs="Arial"/>
          <w:b/>
          <w:sz w:val="24"/>
          <w:szCs w:val="24"/>
        </w:rPr>
        <w:t>04 DE DICIEMBRE 2026</w:t>
      </w:r>
    </w:p>
    <w:p w:rsidR="00935190" w:rsidRPr="00935190" w:rsidRDefault="00935190" w:rsidP="00935190">
      <w:pPr>
        <w:jc w:val="both"/>
        <w:rPr>
          <w:rFonts w:ascii="Arial" w:eastAsia="Arial" w:hAnsi="Arial" w:cs="Arial"/>
          <w:sz w:val="24"/>
          <w:szCs w:val="24"/>
          <w:lang w:val="es-ES" w:eastAsia="ar-SA"/>
        </w:rPr>
      </w:pPr>
      <w:r w:rsidRPr="00935190">
        <w:rPr>
          <w:rFonts w:ascii="Arial" w:eastAsia="Arial" w:hAnsi="Arial" w:cs="Arial"/>
          <w:sz w:val="24"/>
          <w:szCs w:val="24"/>
          <w:lang w:val="es-ES" w:eastAsia="ar-SA"/>
        </w:rPr>
        <w:t xml:space="preserve">Durante el presente periodo, se </w:t>
      </w:r>
      <w:r w:rsidR="00616E8E">
        <w:rPr>
          <w:rFonts w:ascii="Arial" w:eastAsia="Arial" w:hAnsi="Arial" w:cs="Arial"/>
          <w:sz w:val="24"/>
          <w:szCs w:val="24"/>
          <w:lang w:val="es-ES" w:eastAsia="ar-SA"/>
        </w:rPr>
        <w:t xml:space="preserve">brindó apoyo a la Secretaría DAFE, </w:t>
      </w:r>
      <w:r w:rsidRPr="00935190">
        <w:rPr>
          <w:rFonts w:ascii="Arial" w:eastAsia="Arial" w:hAnsi="Arial" w:cs="Arial"/>
          <w:sz w:val="24"/>
          <w:szCs w:val="24"/>
          <w:lang w:val="es-ES" w:eastAsia="ar-SA"/>
        </w:rPr>
        <w:t>en el desarrollo y acompañamiento de la mesa técnica convocada por el Departamento Nacional de Planeación (DNP). Esta mesa tuvo como propósito principal analizar y orientar la adecuada definición del trazador presupuestal de la mujer, una herramienta fundamental para garantizar que los recursos públicos destinados a la igualdad de género sean identificables, medibles y ejecutados con enfoque diferencial. La participación institucional permitió consolidar criterios técnicos que facilitan la incorporación de este trazador en la planeación municipal.</w:t>
      </w:r>
    </w:p>
    <w:p w:rsidR="00935190" w:rsidRPr="00935190" w:rsidRDefault="00935190" w:rsidP="00935190">
      <w:pPr>
        <w:jc w:val="both"/>
        <w:rPr>
          <w:rFonts w:ascii="Arial" w:eastAsia="Arial" w:hAnsi="Arial" w:cs="Arial"/>
          <w:sz w:val="24"/>
          <w:szCs w:val="24"/>
          <w:lang w:val="es-ES" w:eastAsia="ar-SA"/>
        </w:rPr>
      </w:pPr>
      <w:r w:rsidRPr="00935190">
        <w:rPr>
          <w:rFonts w:ascii="Arial" w:eastAsia="Arial" w:hAnsi="Arial" w:cs="Arial"/>
          <w:sz w:val="24"/>
          <w:szCs w:val="24"/>
          <w:lang w:val="es-ES" w:eastAsia="ar-SA"/>
        </w:rPr>
        <w:t>En el marco de la reunión, se revisaron los lineamientos establecidos por el DNP y las metodologías propuestas para la armonización presupuestal con enfoque de género. Se realizó un análisis de los proyectos municipales que actualmente se encuentran en formulación para la vigencia 2026, evaluando su pertinencia, sus componentes y la posibilidad de incorporar acciones o actividades orientadas al cierre de brechas entre hombres y mujeres. Este ejercicio permitió identificar fortalezas, vacíos y oportunidades de ajuste dentro de los proyectos priorizados por la administración municipal.</w:t>
      </w:r>
    </w:p>
    <w:p w:rsidR="00935190" w:rsidRPr="00935190" w:rsidRDefault="00935190" w:rsidP="00935190">
      <w:pPr>
        <w:jc w:val="both"/>
        <w:rPr>
          <w:rFonts w:ascii="Arial" w:eastAsia="Arial" w:hAnsi="Arial" w:cs="Arial"/>
          <w:sz w:val="24"/>
          <w:szCs w:val="24"/>
          <w:lang w:val="es-ES" w:eastAsia="ar-SA"/>
        </w:rPr>
      </w:pPr>
      <w:r w:rsidRPr="00935190">
        <w:rPr>
          <w:rFonts w:ascii="Arial" w:eastAsia="Arial" w:hAnsi="Arial" w:cs="Arial"/>
          <w:sz w:val="24"/>
          <w:szCs w:val="24"/>
          <w:lang w:val="es-ES" w:eastAsia="ar-SA"/>
        </w:rPr>
        <w:t>Asimismo, se brindó apoyo técnico a la Secretaría para revisar la codificación y clasificación de los proyectos que podrían vincular el trazador, verificando que cumplieran con los criterios exigidos por el DNP. Se generaron aportes respecto a la correcta identificación del gasto orientado a la mujer, así como recomendaciones para la formulación de actividades que aporten al cumplimiento de políticas públicas de equidad de género. Este acompañamiento fue clave para asegurar que la proyección presupuestal de la vigencia 2026 contemple acciones realistas y alineadas con la normativa nacional.</w:t>
      </w:r>
    </w:p>
    <w:p w:rsidR="00935190" w:rsidRDefault="00935190" w:rsidP="00935190">
      <w:pPr>
        <w:jc w:val="both"/>
        <w:rPr>
          <w:rFonts w:ascii="Arial" w:eastAsia="Arial" w:hAnsi="Arial" w:cs="Arial"/>
          <w:sz w:val="24"/>
          <w:szCs w:val="24"/>
          <w:lang w:val="es-ES" w:eastAsia="ar-SA"/>
        </w:rPr>
      </w:pPr>
      <w:r w:rsidRPr="00935190">
        <w:rPr>
          <w:rFonts w:ascii="Arial" w:eastAsia="Arial" w:hAnsi="Arial" w:cs="Arial"/>
          <w:sz w:val="24"/>
          <w:szCs w:val="24"/>
          <w:lang w:val="es-ES" w:eastAsia="ar-SA"/>
        </w:rPr>
        <w:t>Finalmente, la participación en la mesa técnica permitió aportar a la consolidación de un proceso más transparente y eficiente en materia de planificación y asignación de recursos con enfoque de género. El apoyo brindado contribuyó a fortalecer las capacidades institucionales y a garantizar que los proyectos municipales avancen bajo criterios técnicos adecuados. Con ello, se establecieron bases sólidas para incorporar correctamente el trazador presupuestal de la mujer en la programación 2026, asegurando que la gestión municipal se alinee con los lineamientos nacionales en materia de igualdad y equidad.</w:t>
      </w:r>
    </w:p>
    <w:p w:rsidR="00935190" w:rsidRDefault="00935190" w:rsidP="00935190">
      <w:pPr>
        <w:jc w:val="both"/>
        <w:rPr>
          <w:rFonts w:ascii="Arial" w:eastAsia="Arial" w:hAnsi="Arial" w:cs="Arial"/>
          <w:sz w:val="24"/>
          <w:szCs w:val="24"/>
          <w:lang w:val="es-ES" w:eastAsia="ar-SA"/>
        </w:rPr>
      </w:pPr>
    </w:p>
    <w:p w:rsidR="00935190" w:rsidRDefault="00935190" w:rsidP="00935190">
      <w:pPr>
        <w:jc w:val="both"/>
        <w:rPr>
          <w:rFonts w:ascii="Arial" w:eastAsia="Arial" w:hAnsi="Arial" w:cs="Arial"/>
          <w:sz w:val="24"/>
          <w:szCs w:val="24"/>
          <w:lang w:val="es-ES" w:eastAsia="ar-SA"/>
        </w:rPr>
      </w:pPr>
    </w:p>
    <w:p w:rsidR="00935190" w:rsidRDefault="00935190" w:rsidP="00935190">
      <w:pPr>
        <w:jc w:val="both"/>
        <w:rPr>
          <w:rFonts w:ascii="Arial" w:eastAsia="Arial" w:hAnsi="Arial" w:cs="Arial"/>
          <w:sz w:val="24"/>
          <w:szCs w:val="24"/>
          <w:lang w:val="es-ES" w:eastAsia="ar-SA"/>
        </w:rPr>
      </w:pPr>
    </w:p>
    <w:p w:rsidR="00935190" w:rsidRDefault="00935190" w:rsidP="00935190">
      <w:pPr>
        <w:jc w:val="both"/>
        <w:rPr>
          <w:rFonts w:ascii="Arial" w:eastAsia="Arial" w:hAnsi="Arial" w:cs="Arial"/>
          <w:sz w:val="24"/>
          <w:szCs w:val="24"/>
          <w:lang w:val="es-ES" w:eastAsia="ar-SA"/>
        </w:rPr>
      </w:pPr>
    </w:p>
    <w:p w:rsidR="00935190" w:rsidRDefault="00935190" w:rsidP="00935190">
      <w:pPr>
        <w:jc w:val="both"/>
        <w:rPr>
          <w:rFonts w:ascii="Arial" w:eastAsia="Arial" w:hAnsi="Arial" w:cs="Arial"/>
          <w:b/>
          <w:sz w:val="24"/>
          <w:szCs w:val="24"/>
          <w:lang w:val="es-ES" w:eastAsia="ar-SA"/>
        </w:rPr>
      </w:pPr>
      <w:r w:rsidRPr="00935190">
        <w:rPr>
          <w:rFonts w:ascii="Arial" w:eastAsia="Arial" w:hAnsi="Arial" w:cs="Arial"/>
          <w:b/>
          <w:sz w:val="24"/>
          <w:szCs w:val="24"/>
          <w:lang w:val="es-ES" w:eastAsia="ar-SA"/>
        </w:rPr>
        <w:lastRenderedPageBreak/>
        <w:t>EVIDENCIAS FOTOGRAFICAS</w:t>
      </w:r>
    </w:p>
    <w:p w:rsidR="00935190" w:rsidRDefault="00935190" w:rsidP="00935190">
      <w:pPr>
        <w:ind w:right="-376"/>
        <w:jc w:val="both"/>
        <w:rPr>
          <w:rFonts w:ascii="Arial" w:hAnsi="Arial" w:cs="Arial"/>
          <w:b/>
          <w:sz w:val="24"/>
          <w:szCs w:val="24"/>
        </w:rPr>
      </w:pPr>
      <w:bookmarkStart w:id="0" w:name="_GoBack"/>
      <w:r w:rsidRPr="00935190">
        <w:rPr>
          <w:rFonts w:ascii="Arial" w:hAnsi="Arial" w:cs="Arial"/>
          <w:b/>
          <w:noProof/>
          <w:sz w:val="24"/>
          <w:szCs w:val="24"/>
          <w:lang w:eastAsia="es-CO"/>
        </w:rPr>
        <w:drawing>
          <wp:inline distT="0" distB="0" distL="0" distR="0" wp14:anchorId="0BA13273" wp14:editId="6D992BE3">
            <wp:extent cx="2838450" cy="343852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2846873" cy="3448729"/>
                    </a:xfrm>
                    <a:prstGeom prst="rect">
                      <a:avLst/>
                    </a:prstGeom>
                  </pic:spPr>
                </pic:pic>
              </a:graphicData>
            </a:graphic>
          </wp:inline>
        </w:drawing>
      </w:r>
      <w:bookmarkEnd w:id="0"/>
      <w:r>
        <w:rPr>
          <w:rFonts w:ascii="Arial" w:hAnsi="Arial" w:cs="Arial"/>
          <w:b/>
          <w:sz w:val="24"/>
          <w:szCs w:val="24"/>
        </w:rPr>
        <w:t xml:space="preserve"> </w:t>
      </w:r>
      <w:r w:rsidRPr="00935190">
        <w:rPr>
          <w:rFonts w:ascii="Arial" w:hAnsi="Arial" w:cs="Arial"/>
          <w:b/>
          <w:noProof/>
          <w:sz w:val="24"/>
          <w:szCs w:val="24"/>
          <w:lang w:eastAsia="es-CO"/>
        </w:rPr>
        <w:drawing>
          <wp:inline distT="0" distB="0" distL="0" distR="0" wp14:anchorId="11FEA7C3" wp14:editId="71768F72">
            <wp:extent cx="2781300" cy="3465830"/>
            <wp:effectExtent l="0" t="0" r="0" b="127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799604" cy="3488639"/>
                    </a:xfrm>
                    <a:prstGeom prst="rect">
                      <a:avLst/>
                    </a:prstGeom>
                  </pic:spPr>
                </pic:pic>
              </a:graphicData>
            </a:graphic>
          </wp:inline>
        </w:drawing>
      </w:r>
    </w:p>
    <w:p w:rsidR="00935190" w:rsidRDefault="00935190" w:rsidP="00935190">
      <w:pPr>
        <w:jc w:val="both"/>
        <w:rPr>
          <w:rFonts w:ascii="Arial" w:hAnsi="Arial" w:cs="Arial"/>
          <w:b/>
          <w:sz w:val="24"/>
          <w:szCs w:val="24"/>
        </w:rPr>
      </w:pPr>
      <w:r w:rsidRPr="00935190">
        <w:rPr>
          <w:rFonts w:ascii="Arial" w:hAnsi="Arial" w:cs="Arial"/>
          <w:b/>
          <w:noProof/>
          <w:sz w:val="24"/>
          <w:szCs w:val="24"/>
          <w:lang w:eastAsia="es-CO"/>
        </w:rPr>
        <w:drawing>
          <wp:inline distT="0" distB="0" distL="0" distR="0" wp14:anchorId="59F862D8" wp14:editId="52D8F682">
            <wp:extent cx="2828925" cy="4263390"/>
            <wp:effectExtent l="0" t="0" r="9525" b="381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843628" cy="4285548"/>
                    </a:xfrm>
                    <a:prstGeom prst="rect">
                      <a:avLst/>
                    </a:prstGeom>
                  </pic:spPr>
                </pic:pic>
              </a:graphicData>
            </a:graphic>
          </wp:inline>
        </w:drawing>
      </w:r>
      <w:r>
        <w:rPr>
          <w:rFonts w:ascii="Arial" w:hAnsi="Arial" w:cs="Arial"/>
          <w:b/>
          <w:sz w:val="24"/>
          <w:szCs w:val="24"/>
        </w:rPr>
        <w:t xml:space="preserve"> </w:t>
      </w:r>
      <w:r w:rsidRPr="00935190">
        <w:rPr>
          <w:rFonts w:ascii="Arial" w:hAnsi="Arial" w:cs="Arial"/>
          <w:b/>
          <w:noProof/>
          <w:sz w:val="24"/>
          <w:szCs w:val="24"/>
          <w:lang w:eastAsia="es-CO"/>
        </w:rPr>
        <w:drawing>
          <wp:inline distT="0" distB="0" distL="0" distR="0" wp14:anchorId="065E4F24" wp14:editId="644FF693">
            <wp:extent cx="2790825" cy="4237990"/>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793480" cy="4242022"/>
                    </a:xfrm>
                    <a:prstGeom prst="rect">
                      <a:avLst/>
                    </a:prstGeom>
                  </pic:spPr>
                </pic:pic>
              </a:graphicData>
            </a:graphic>
          </wp:inline>
        </w:drawing>
      </w:r>
    </w:p>
    <w:p w:rsidR="00935190" w:rsidRDefault="00935190" w:rsidP="00935190">
      <w:pPr>
        <w:jc w:val="both"/>
        <w:rPr>
          <w:rFonts w:ascii="Arial" w:hAnsi="Arial" w:cs="Arial"/>
          <w:b/>
          <w:sz w:val="24"/>
          <w:szCs w:val="24"/>
        </w:rPr>
      </w:pPr>
      <w:r w:rsidRPr="00935190">
        <w:rPr>
          <w:rFonts w:ascii="Arial" w:hAnsi="Arial" w:cs="Arial"/>
          <w:b/>
          <w:noProof/>
          <w:sz w:val="24"/>
          <w:szCs w:val="24"/>
          <w:lang w:eastAsia="es-CO"/>
        </w:rPr>
        <w:lastRenderedPageBreak/>
        <w:drawing>
          <wp:inline distT="0" distB="0" distL="0" distR="0" wp14:anchorId="48B4AB26" wp14:editId="3E1073F3">
            <wp:extent cx="2847975" cy="3923030"/>
            <wp:effectExtent l="0" t="0" r="9525"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54671" cy="3932254"/>
                    </a:xfrm>
                    <a:prstGeom prst="rect">
                      <a:avLst/>
                    </a:prstGeom>
                  </pic:spPr>
                </pic:pic>
              </a:graphicData>
            </a:graphic>
          </wp:inline>
        </w:drawing>
      </w:r>
      <w:r>
        <w:rPr>
          <w:rFonts w:ascii="Arial" w:hAnsi="Arial" w:cs="Arial"/>
          <w:b/>
          <w:sz w:val="24"/>
          <w:szCs w:val="24"/>
        </w:rPr>
        <w:t xml:space="preserve"> </w:t>
      </w:r>
      <w:r w:rsidRPr="00935190">
        <w:rPr>
          <w:rFonts w:ascii="Arial" w:hAnsi="Arial" w:cs="Arial"/>
          <w:b/>
          <w:noProof/>
          <w:sz w:val="24"/>
          <w:szCs w:val="24"/>
          <w:lang w:eastAsia="es-CO"/>
        </w:rPr>
        <w:drawing>
          <wp:inline distT="0" distB="0" distL="0" distR="0" wp14:anchorId="2D369330" wp14:editId="5E9A7C32">
            <wp:extent cx="2743200" cy="3922395"/>
            <wp:effectExtent l="0" t="0" r="0" b="190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55075" cy="3939375"/>
                    </a:xfrm>
                    <a:prstGeom prst="rect">
                      <a:avLst/>
                    </a:prstGeom>
                  </pic:spPr>
                </pic:pic>
              </a:graphicData>
            </a:graphic>
          </wp:inline>
        </w:drawing>
      </w:r>
    </w:p>
    <w:p w:rsidR="00935190" w:rsidRDefault="00935190" w:rsidP="00935190">
      <w:pPr>
        <w:jc w:val="both"/>
        <w:rPr>
          <w:rFonts w:ascii="Arial" w:hAnsi="Arial" w:cs="Arial"/>
          <w:b/>
          <w:sz w:val="24"/>
          <w:szCs w:val="24"/>
        </w:rPr>
      </w:pPr>
    </w:p>
    <w:p w:rsidR="00935190" w:rsidRPr="00935190" w:rsidRDefault="00935190" w:rsidP="00935190">
      <w:pPr>
        <w:jc w:val="both"/>
        <w:rPr>
          <w:rFonts w:ascii="Arial" w:hAnsi="Arial" w:cs="Arial"/>
          <w:b/>
          <w:sz w:val="24"/>
          <w:szCs w:val="24"/>
        </w:rPr>
      </w:pPr>
      <w:r w:rsidRPr="00935190">
        <w:rPr>
          <w:rFonts w:ascii="Arial" w:hAnsi="Arial" w:cs="Arial"/>
          <w:b/>
          <w:noProof/>
          <w:sz w:val="24"/>
          <w:szCs w:val="24"/>
          <w:lang w:eastAsia="es-CO"/>
        </w:rPr>
        <w:drawing>
          <wp:inline distT="0" distB="0" distL="0" distR="0" wp14:anchorId="46241F61" wp14:editId="1C34824A">
            <wp:extent cx="6115050" cy="2867025"/>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15050" cy="2867025"/>
                    </a:xfrm>
                    <a:prstGeom prst="rect">
                      <a:avLst/>
                    </a:prstGeom>
                  </pic:spPr>
                </pic:pic>
              </a:graphicData>
            </a:graphic>
          </wp:inline>
        </w:drawing>
      </w:r>
    </w:p>
    <w:sectPr w:rsidR="00935190" w:rsidRPr="00935190" w:rsidSect="00935190">
      <w:pgSz w:w="12240" w:h="15840"/>
      <w:pgMar w:top="1417" w:right="1467"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5190"/>
    <w:rsid w:val="00616E8E"/>
    <w:rsid w:val="00935190"/>
    <w:rsid w:val="00C564CE"/>
    <w:rsid w:val="00CF46E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7B29CD"/>
  <w15:chartTrackingRefBased/>
  <w15:docId w15:val="{4E37B8AB-F36F-4323-9895-FDD2149D8B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8188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fontTable" Target="fontTable.xml"/><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3</Pages>
  <Words>389</Words>
  <Characters>2144</Characters>
  <Application>Microsoft Office Word</Application>
  <DocSecurity>0</DocSecurity>
  <Lines>17</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2</cp:revision>
  <cp:lastPrinted>2025-12-11T06:08:00Z</cp:lastPrinted>
  <dcterms:created xsi:type="dcterms:W3CDTF">2025-12-09T09:43:00Z</dcterms:created>
  <dcterms:modified xsi:type="dcterms:W3CDTF">2025-12-11T06:08:00Z</dcterms:modified>
</cp:coreProperties>
</file>